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C688" w14:textId="5C953F89" w:rsidR="00C1136C" w:rsidRPr="00C1136C" w:rsidRDefault="00C1136C" w:rsidP="00C1136C">
      <w:pPr>
        <w:pStyle w:val="Heading1"/>
      </w:pPr>
      <w:r w:rsidRPr="00C1136C">
        <w:t xml:space="preserve">Sick Leave Policy </w:t>
      </w:r>
      <w:r>
        <w:t>- TEMPLATE</w:t>
      </w:r>
    </w:p>
    <w:p w14:paraId="672C4065" w14:textId="31E5C2C4" w:rsidR="00C1136C" w:rsidRPr="00C1136C" w:rsidRDefault="00C1136C" w:rsidP="00C1136C">
      <w:pPr>
        <w:shd w:val="clear" w:color="auto" w:fill="DAE9F7" w:themeFill="text2" w:themeFillTint="1A"/>
        <w:rPr>
          <w:rFonts w:asciiTheme="majorHAnsi" w:hAnsiTheme="majorHAnsi"/>
          <w:bCs/>
          <w:i/>
          <w:iCs/>
          <w:color w:val="EE0000"/>
          <w:lang w:val="en"/>
        </w:rPr>
      </w:pPr>
      <w:r w:rsidRPr="00C1136C">
        <w:rPr>
          <w:rFonts w:asciiTheme="majorHAnsi" w:hAnsiTheme="majorHAnsi"/>
          <w:i/>
          <w:iCs/>
          <w:color w:val="EE0000"/>
          <w:sz w:val="20"/>
          <w:szCs w:val="20"/>
        </w:rPr>
        <w:t xml:space="preserve">NOTE: </w:t>
      </w:r>
      <w:bookmarkStart w:id="0" w:name="_g9y47gcsd9x0"/>
      <w:bookmarkEnd w:id="0"/>
      <w:r w:rsidRPr="00C1136C">
        <w:rPr>
          <w:rFonts w:asciiTheme="majorHAnsi" w:hAnsiTheme="majorHAnsi"/>
          <w:bCs/>
          <w:i/>
          <w:iCs/>
          <w:color w:val="EE0000"/>
          <w:lang w:val="en"/>
        </w:rPr>
        <w:t>The following is a generic template for a sick leave policy, which can be adapted to fit your organization’s needs and integrated into your broader employment policies. This template is an example, and you should consider consulting a human resource or legal professional in finalizing such policies.</w:t>
      </w:r>
    </w:p>
    <w:p w14:paraId="27AF5F99"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
          <w:sz w:val="24"/>
          <w:szCs w:val="24"/>
          <w:lang w:val="en-US"/>
        </w:rPr>
        <w:t>Purpose</w:t>
      </w:r>
      <w:r w:rsidRPr="00C1136C">
        <w:rPr>
          <w:rFonts w:asciiTheme="majorHAnsi" w:hAnsiTheme="majorHAnsi"/>
          <w:bCs/>
          <w:sz w:val="24"/>
          <w:szCs w:val="24"/>
          <w:lang w:val="en-US"/>
        </w:rPr>
        <w:t xml:space="preserve"> </w:t>
      </w:r>
    </w:p>
    <w:p w14:paraId="0DF3428F"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This policy provides guidelines for the use of paid sick leave</w:t>
      </w:r>
      <w:r w:rsidRPr="00C1136C">
        <w:rPr>
          <w:rStyle w:val="FootnoteReference"/>
          <w:rFonts w:asciiTheme="majorHAnsi" w:hAnsiTheme="majorHAnsi"/>
          <w:bCs/>
          <w:sz w:val="24"/>
          <w:szCs w:val="24"/>
          <w:lang w:val="en-US"/>
        </w:rPr>
        <w:footnoteReference w:id="1"/>
      </w:r>
      <w:r w:rsidRPr="00C1136C">
        <w:rPr>
          <w:rFonts w:asciiTheme="majorHAnsi" w:hAnsiTheme="majorHAnsi"/>
          <w:bCs/>
          <w:sz w:val="24"/>
          <w:szCs w:val="24"/>
          <w:lang w:val="en-US"/>
        </w:rPr>
        <w:t xml:space="preserve"> to support the health and wellbeing of our employees while maintaining workplace productivity and fairness.</w:t>
      </w:r>
    </w:p>
    <w:p w14:paraId="484D107C"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
          <w:sz w:val="24"/>
          <w:szCs w:val="24"/>
          <w:lang w:val="en-US"/>
        </w:rPr>
        <w:t xml:space="preserve">Eligibility </w:t>
      </w:r>
    </w:p>
    <w:p w14:paraId="4F7E4927" w14:textId="4F6F663A"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 xml:space="preserve">All regular full-time and part-time employees are eligible for paid sick leave after [insert probationary period, if applicable]. Casual and contract employees may not be eligible unless otherwise outlined in their employment agreement or by law. Employees are entitled to </w:t>
      </w:r>
      <w:r w:rsidRPr="00C1136C">
        <w:rPr>
          <w:rFonts w:asciiTheme="majorHAnsi" w:hAnsiTheme="majorHAnsi"/>
          <w:bCs/>
          <w:sz w:val="24"/>
          <w:szCs w:val="24"/>
          <w:shd w:val="clear" w:color="auto" w:fill="DAE9F7" w:themeFill="text2" w:themeFillTint="1A"/>
          <w:lang w:val="en-US"/>
        </w:rPr>
        <w:t>[NUMBER]</w:t>
      </w:r>
      <w:r w:rsidRPr="00C1136C">
        <w:rPr>
          <w:rFonts w:asciiTheme="majorHAnsi" w:hAnsiTheme="majorHAnsi"/>
          <w:bCs/>
          <w:sz w:val="24"/>
          <w:szCs w:val="24"/>
          <w:lang w:val="en-US"/>
        </w:rPr>
        <w:t xml:space="preserve"> paid sick days. Sick leave is intended to be used when an employee is unable to work due to personal illness, injury, medical appointment, or for the care of a dependent in similar situations.</w:t>
      </w:r>
    </w:p>
    <w:p w14:paraId="3AC92A6B"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 xml:space="preserve">Sick days are allocated annually and cannot be carried forward to </w:t>
      </w:r>
      <w:proofErr w:type="gramStart"/>
      <w:r w:rsidRPr="00C1136C">
        <w:rPr>
          <w:rFonts w:asciiTheme="majorHAnsi" w:hAnsiTheme="majorHAnsi"/>
          <w:bCs/>
          <w:sz w:val="24"/>
          <w:szCs w:val="24"/>
          <w:lang w:val="en-US"/>
        </w:rPr>
        <w:t>the next</w:t>
      </w:r>
      <w:proofErr w:type="gramEnd"/>
      <w:r w:rsidRPr="00C1136C">
        <w:rPr>
          <w:rFonts w:asciiTheme="majorHAnsi" w:hAnsiTheme="majorHAnsi"/>
          <w:bCs/>
          <w:sz w:val="24"/>
          <w:szCs w:val="24"/>
          <w:lang w:val="en-US"/>
        </w:rPr>
        <w:t xml:space="preserve"> year. Unused sick days are not paid out upon termination, resignation, or retirement. </w:t>
      </w:r>
    </w:p>
    <w:p w14:paraId="526D2F20" w14:textId="77777777" w:rsidR="00C1136C" w:rsidRPr="00C1136C" w:rsidRDefault="00C1136C" w:rsidP="00C1136C">
      <w:pPr>
        <w:rPr>
          <w:rFonts w:asciiTheme="majorHAnsi" w:hAnsiTheme="majorHAnsi"/>
          <w:b/>
          <w:sz w:val="24"/>
          <w:szCs w:val="24"/>
          <w:lang w:val="en-US"/>
        </w:rPr>
      </w:pPr>
      <w:r w:rsidRPr="00C1136C">
        <w:rPr>
          <w:rFonts w:asciiTheme="majorHAnsi" w:hAnsiTheme="majorHAnsi"/>
          <w:b/>
          <w:sz w:val="24"/>
          <w:szCs w:val="24"/>
          <w:lang w:val="en-US"/>
        </w:rPr>
        <w:t>Unpaid Sick Leave (Manitoba Employment Standards)</w:t>
      </w:r>
    </w:p>
    <w:p w14:paraId="41B5B9D0" w14:textId="3A974FE3" w:rsidR="00C1136C" w:rsidRPr="00C1136C" w:rsidRDefault="00C1136C" w:rsidP="00C1136C">
      <w:pPr>
        <w:shd w:val="clear" w:color="auto" w:fill="DAE9F7" w:themeFill="text2" w:themeFillTint="1A"/>
        <w:rPr>
          <w:rFonts w:asciiTheme="majorHAnsi" w:hAnsiTheme="majorHAnsi"/>
          <w:bCs/>
          <w:sz w:val="24"/>
          <w:szCs w:val="24"/>
          <w:lang w:val="en-US"/>
        </w:rPr>
      </w:pPr>
      <w:r w:rsidRPr="00C1136C">
        <w:rPr>
          <w:rFonts w:asciiTheme="majorHAnsi" w:hAnsiTheme="majorHAnsi"/>
          <w:bCs/>
          <w:sz w:val="24"/>
          <w:szCs w:val="24"/>
          <w:lang w:val="en-US"/>
        </w:rPr>
        <w:t xml:space="preserve">Note – this section only applies if paid sick days are not offered. </w:t>
      </w:r>
    </w:p>
    <w:p w14:paraId="73A63C92"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In accordance with Manitoba Employment Standards, employees are entitled to up to three (3) unpaid days of job-protected leave each calendar year due to personal illness or injury. To be eligible, an employee must have worked for the organization for at least 30 days.</w:t>
      </w:r>
    </w:p>
    <w:p w14:paraId="4B6EAF57"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
          <w:sz w:val="24"/>
          <w:szCs w:val="24"/>
          <w:lang w:val="en-US"/>
        </w:rPr>
        <w:t>Notification of Absence</w:t>
      </w:r>
    </w:p>
    <w:p w14:paraId="704971A5" w14:textId="77777777" w:rsid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Employees must notify their supervisor or manager as soon as possible, preferably before the start of their scheduled workday. The employees’ notification should include the expected length of the sick leave, including the employee’s expected first day back to work. Employees are responsible for providing updates if their expected return date changes.</w:t>
      </w:r>
    </w:p>
    <w:p w14:paraId="248B33B3" w14:textId="77777777" w:rsidR="00C1136C" w:rsidRPr="00C1136C" w:rsidRDefault="00C1136C" w:rsidP="00C1136C">
      <w:pPr>
        <w:rPr>
          <w:rFonts w:asciiTheme="majorHAnsi" w:hAnsiTheme="majorHAnsi"/>
          <w:bCs/>
          <w:sz w:val="24"/>
          <w:szCs w:val="24"/>
          <w:lang w:val="en-US"/>
        </w:rPr>
      </w:pPr>
    </w:p>
    <w:p w14:paraId="4C99CD5D"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
          <w:sz w:val="24"/>
          <w:szCs w:val="24"/>
          <w:lang w:val="en-US"/>
        </w:rPr>
        <w:t>Documentation of Sick Leave</w:t>
      </w:r>
      <w:r w:rsidRPr="00C1136C">
        <w:rPr>
          <w:rFonts w:asciiTheme="majorHAnsi" w:hAnsiTheme="majorHAnsi"/>
          <w:bCs/>
          <w:sz w:val="24"/>
          <w:szCs w:val="24"/>
          <w:lang w:val="en-US"/>
        </w:rPr>
        <w:t xml:space="preserve"> </w:t>
      </w:r>
    </w:p>
    <w:p w14:paraId="43683D87"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A sick note is not required for sick leaves of 10 consecutive days or less, however other documentation may be requested by the employer beyond the employee’s notification. This could include:</w:t>
      </w:r>
    </w:p>
    <w:p w14:paraId="110D4E98" w14:textId="5E1D4850" w:rsidR="00C1136C" w:rsidRPr="00C1136C" w:rsidRDefault="00C1136C" w:rsidP="00C1136C">
      <w:pPr>
        <w:pStyle w:val="ListParagraph"/>
        <w:numPr>
          <w:ilvl w:val="0"/>
          <w:numId w:val="1"/>
        </w:numPr>
        <w:rPr>
          <w:rFonts w:asciiTheme="majorHAnsi" w:hAnsiTheme="majorHAnsi"/>
          <w:bCs/>
          <w:sz w:val="24"/>
          <w:szCs w:val="24"/>
          <w:lang w:val="en-US"/>
        </w:rPr>
      </w:pPr>
      <w:r w:rsidRPr="00C1136C">
        <w:rPr>
          <w:rFonts w:asciiTheme="majorHAnsi" w:hAnsiTheme="majorHAnsi"/>
          <w:bCs/>
          <w:sz w:val="24"/>
          <w:szCs w:val="24"/>
          <w:lang w:val="en-US"/>
        </w:rPr>
        <w:t xml:space="preserve">A self-attestation form that formally documents the absence from work due to illness or injury. The form must be signed by the employee, with an honest declaration that the reason for their absence is illness or injury related. This form must be submitted to </w:t>
      </w:r>
      <w:r w:rsidRPr="00C1136C">
        <w:rPr>
          <w:rFonts w:asciiTheme="majorHAnsi" w:hAnsiTheme="majorHAnsi"/>
          <w:bCs/>
          <w:sz w:val="24"/>
          <w:szCs w:val="24"/>
          <w:shd w:val="clear" w:color="auto" w:fill="DAE9F7" w:themeFill="text2" w:themeFillTint="1A"/>
          <w:lang w:val="en-US"/>
        </w:rPr>
        <w:t>[DESIGNATE or ALTERNATE DESIGNATE]</w:t>
      </w:r>
      <w:r w:rsidRPr="00C1136C">
        <w:rPr>
          <w:rFonts w:asciiTheme="majorHAnsi" w:hAnsiTheme="majorHAnsi"/>
          <w:bCs/>
          <w:sz w:val="24"/>
          <w:szCs w:val="24"/>
          <w:lang w:val="en-US"/>
        </w:rPr>
        <w:t xml:space="preserve"> before or upon returning to work.</w:t>
      </w:r>
    </w:p>
    <w:p w14:paraId="468CDBEF" w14:textId="77777777" w:rsidR="00C1136C" w:rsidRPr="00C1136C" w:rsidRDefault="00C1136C" w:rsidP="00C1136C">
      <w:pPr>
        <w:pStyle w:val="ListParagraph"/>
        <w:numPr>
          <w:ilvl w:val="0"/>
          <w:numId w:val="1"/>
        </w:numPr>
        <w:rPr>
          <w:rFonts w:asciiTheme="majorHAnsi" w:hAnsiTheme="majorHAnsi"/>
          <w:bCs/>
          <w:sz w:val="24"/>
          <w:szCs w:val="24"/>
          <w:lang w:val="en-US"/>
        </w:rPr>
      </w:pPr>
      <w:r w:rsidRPr="00C1136C">
        <w:rPr>
          <w:rFonts w:asciiTheme="majorHAnsi" w:hAnsiTheme="majorHAnsi"/>
          <w:bCs/>
          <w:sz w:val="24"/>
          <w:szCs w:val="24"/>
          <w:lang w:val="en-US"/>
        </w:rPr>
        <w:t xml:space="preserve">Other evidence of health care use, if it exists, that does not add additional paperwork, such as appointment verification emails/texts, pharmacy receipts, hospital parking receipts, hospital bracelets, medical equipment receipts, etc. </w:t>
      </w:r>
    </w:p>
    <w:p w14:paraId="7C87DE3A" w14:textId="77777777" w:rsidR="00C1136C" w:rsidRPr="00C1136C" w:rsidRDefault="00C1136C" w:rsidP="00C1136C">
      <w:pPr>
        <w:rPr>
          <w:rFonts w:asciiTheme="majorHAnsi" w:hAnsiTheme="majorHAnsi"/>
          <w:b/>
          <w:sz w:val="24"/>
          <w:szCs w:val="24"/>
          <w:lang w:val="en-US"/>
        </w:rPr>
      </w:pPr>
      <w:r w:rsidRPr="00C1136C">
        <w:rPr>
          <w:rFonts w:asciiTheme="majorHAnsi" w:hAnsiTheme="majorHAnsi"/>
          <w:b/>
          <w:sz w:val="24"/>
          <w:szCs w:val="24"/>
          <w:lang w:val="en-US"/>
        </w:rPr>
        <w:t xml:space="preserve">Longer Term Absences and Employment Insurance (EI) Sickness Benefits </w:t>
      </w:r>
    </w:p>
    <w:p w14:paraId="03655D7F"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 xml:space="preserve">Employees who are expected to be off work for a prolonged period due to illness or injury beyond their allotted paid sick days may be eligible for Employment Insurance (EI) Sickness Benefits through the Government of Canada (or for Short Term or </w:t>
      </w:r>
      <w:proofErr w:type="gramStart"/>
      <w:r w:rsidRPr="00C1136C">
        <w:rPr>
          <w:rFonts w:asciiTheme="majorHAnsi" w:hAnsiTheme="majorHAnsi"/>
          <w:bCs/>
          <w:sz w:val="24"/>
          <w:szCs w:val="24"/>
          <w:lang w:val="en-US"/>
        </w:rPr>
        <w:t>Long Term</w:t>
      </w:r>
      <w:proofErr w:type="gramEnd"/>
      <w:r w:rsidRPr="00C1136C">
        <w:rPr>
          <w:rFonts w:asciiTheme="majorHAnsi" w:hAnsiTheme="majorHAnsi"/>
          <w:bCs/>
          <w:sz w:val="24"/>
          <w:szCs w:val="24"/>
          <w:lang w:val="en-US"/>
        </w:rPr>
        <w:t xml:space="preserve"> Disability leave if offered through the employer’s benefits program). These benefits provide temporary income support for eligible individuals unable to work due to medical reasons.</w:t>
      </w:r>
    </w:p>
    <w:p w14:paraId="62C07F84"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It is the employee’s responsibility to apply for EI benefits promptly and to provide the necessary medical documentation as required by Service Canada. Human Resources can provide general guidance but does not manage the application process.</w:t>
      </w:r>
    </w:p>
    <w:p w14:paraId="0DE8D581"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Where possible, the organization will work with employees on a graduated return-to-work plan or reasonable accommodation in accordance with applicable human rights legislation.</w:t>
      </w:r>
    </w:p>
    <w:p w14:paraId="38537494"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
          <w:sz w:val="24"/>
          <w:szCs w:val="24"/>
          <w:lang w:val="en-US"/>
        </w:rPr>
        <w:t>Misuse of Sick Leave</w:t>
      </w:r>
      <w:r w:rsidRPr="00C1136C">
        <w:rPr>
          <w:rFonts w:asciiTheme="majorHAnsi" w:hAnsiTheme="majorHAnsi"/>
          <w:bCs/>
          <w:sz w:val="24"/>
          <w:szCs w:val="24"/>
          <w:lang w:val="en-US"/>
        </w:rPr>
        <w:t xml:space="preserve"> </w:t>
      </w:r>
    </w:p>
    <w:p w14:paraId="74AC2CE0"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Misuse of sick leave may result in disciplinary action. Patterns of absenteeism or repeated absences before or after weekends, holidays, or performance deadlines may be reviewed.</w:t>
      </w:r>
    </w:p>
    <w:p w14:paraId="0C4288C9"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
          <w:sz w:val="24"/>
          <w:szCs w:val="24"/>
          <w:lang w:val="en-US"/>
        </w:rPr>
        <w:t>Confidentiality</w:t>
      </w:r>
      <w:r w:rsidRPr="00C1136C">
        <w:rPr>
          <w:rFonts w:asciiTheme="majorHAnsi" w:hAnsiTheme="majorHAnsi"/>
          <w:bCs/>
          <w:sz w:val="24"/>
          <w:szCs w:val="24"/>
          <w:lang w:val="en-US"/>
        </w:rPr>
        <w:t xml:space="preserve"> </w:t>
      </w:r>
    </w:p>
    <w:p w14:paraId="6F8640C9" w14:textId="2101CA7C" w:rsidR="00C1136C" w:rsidRPr="00C1136C" w:rsidRDefault="00C1136C" w:rsidP="00C1136C">
      <w:pPr>
        <w:rPr>
          <w:rFonts w:asciiTheme="majorHAnsi" w:hAnsiTheme="majorHAnsi"/>
          <w:bCs/>
          <w:sz w:val="24"/>
          <w:szCs w:val="24"/>
          <w:lang w:val="en-US"/>
        </w:rPr>
      </w:pPr>
      <w:r w:rsidRPr="00C1136C">
        <w:rPr>
          <w:rFonts w:asciiTheme="majorHAnsi" w:hAnsiTheme="majorHAnsi"/>
          <w:bCs/>
          <w:sz w:val="24"/>
          <w:szCs w:val="24"/>
          <w:lang w:val="en-US"/>
        </w:rPr>
        <w:t xml:space="preserve">All information related to an employee’s health or sick leave will be handled with confidentiality and in accordance with applicable privacy legislation. </w:t>
      </w:r>
      <w:r w:rsidRPr="00C1136C">
        <w:rPr>
          <w:rFonts w:asciiTheme="majorHAnsi" w:hAnsiTheme="majorHAnsi"/>
          <w:bCs/>
          <w:sz w:val="24"/>
          <w:szCs w:val="24"/>
          <w:shd w:val="clear" w:color="auto" w:fill="DAE9F7" w:themeFill="text2" w:themeFillTint="1A"/>
          <w:lang w:val="en-US"/>
        </w:rPr>
        <w:t>[ORGANIZATION]</w:t>
      </w:r>
      <w:r w:rsidRPr="00C1136C">
        <w:rPr>
          <w:rFonts w:asciiTheme="majorHAnsi" w:hAnsiTheme="majorHAnsi"/>
          <w:bCs/>
          <w:sz w:val="24"/>
          <w:szCs w:val="24"/>
          <w:lang w:val="en-US"/>
        </w:rPr>
        <w:t xml:space="preserve"> will not ask for the diagnosis, only information to </w:t>
      </w:r>
      <w:r w:rsidRPr="00C1136C">
        <w:rPr>
          <w:rFonts w:asciiTheme="majorHAnsi" w:hAnsiTheme="majorHAnsi"/>
          <w:sz w:val="24"/>
          <w:szCs w:val="24"/>
          <w:lang w:val="en-US"/>
        </w:rPr>
        <w:t>confirm absence, limitations, restrictions, or necessary accommodations.</w:t>
      </w:r>
      <w:r w:rsidRPr="00C1136C">
        <w:rPr>
          <w:rFonts w:asciiTheme="majorHAnsi" w:hAnsiTheme="majorHAnsi"/>
          <w:bCs/>
          <w:sz w:val="24"/>
          <w:szCs w:val="24"/>
          <w:lang w:val="en-US"/>
        </w:rPr>
        <w:t xml:space="preserve"> </w:t>
      </w:r>
    </w:p>
    <w:p w14:paraId="0C7060F3" w14:textId="77777777" w:rsidR="00C1136C" w:rsidRPr="00C1136C" w:rsidRDefault="00C1136C" w:rsidP="00C1136C">
      <w:pPr>
        <w:rPr>
          <w:rFonts w:asciiTheme="majorHAnsi" w:hAnsiTheme="majorHAnsi"/>
          <w:bCs/>
          <w:sz w:val="24"/>
          <w:szCs w:val="24"/>
          <w:lang w:val="en-US"/>
        </w:rPr>
      </w:pPr>
      <w:r w:rsidRPr="00C1136C">
        <w:rPr>
          <w:rFonts w:asciiTheme="majorHAnsi" w:hAnsiTheme="majorHAnsi"/>
          <w:b/>
          <w:sz w:val="24"/>
          <w:szCs w:val="24"/>
          <w:lang w:val="en-US"/>
        </w:rPr>
        <w:t>Review</w:t>
      </w:r>
      <w:r w:rsidRPr="00C1136C">
        <w:rPr>
          <w:rFonts w:asciiTheme="majorHAnsi" w:hAnsiTheme="majorHAnsi"/>
          <w:bCs/>
          <w:sz w:val="24"/>
          <w:szCs w:val="24"/>
          <w:lang w:val="en-US"/>
        </w:rPr>
        <w:t xml:space="preserve"> </w:t>
      </w:r>
    </w:p>
    <w:p w14:paraId="0FBC93DD" w14:textId="5CC1ABCC" w:rsidR="00084770" w:rsidRPr="00C1136C" w:rsidRDefault="00C1136C">
      <w:pPr>
        <w:rPr>
          <w:rFonts w:asciiTheme="majorHAnsi" w:hAnsiTheme="majorHAnsi"/>
        </w:rPr>
      </w:pPr>
      <w:r w:rsidRPr="00C1136C">
        <w:rPr>
          <w:rFonts w:asciiTheme="majorHAnsi" w:hAnsiTheme="majorHAnsi"/>
          <w:bCs/>
          <w:sz w:val="24"/>
          <w:szCs w:val="24"/>
          <w:lang w:val="en-US"/>
        </w:rPr>
        <w:t>This policy may be reviewed and updated periodically to ensure compliance with employment standards legislation and organizational needs.</w:t>
      </w:r>
    </w:p>
    <w:sectPr w:rsidR="00084770" w:rsidRPr="00C1136C" w:rsidSect="00D57C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1FA4" w14:textId="77777777" w:rsidR="00C1136C" w:rsidRDefault="00C1136C" w:rsidP="00C1136C">
      <w:pPr>
        <w:spacing w:after="0" w:line="240" w:lineRule="auto"/>
      </w:pPr>
      <w:r>
        <w:separator/>
      </w:r>
    </w:p>
  </w:endnote>
  <w:endnote w:type="continuationSeparator" w:id="0">
    <w:p w14:paraId="04B9B89B" w14:textId="77777777" w:rsidR="00C1136C" w:rsidRDefault="00C1136C" w:rsidP="00C1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4FD3" w14:textId="77777777" w:rsidR="00D57C3D" w:rsidRDefault="00D57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9899" w14:textId="26389263" w:rsidR="00A72584" w:rsidRPr="00D57C3D" w:rsidRDefault="00A72584" w:rsidP="00D57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EFF9" w14:textId="13E98620" w:rsidR="00D57C3D" w:rsidRPr="00D57C3D" w:rsidRDefault="00D57C3D">
    <w:pPr>
      <w:pStyle w:val="Footer"/>
      <w:rPr>
        <w:color w:val="EE0000"/>
        <w:lang w:val="en-US"/>
      </w:rPr>
    </w:pPr>
    <w:r w:rsidRPr="00D57C3D">
      <w:rPr>
        <w:color w:val="EE0000"/>
        <w:lang w:val="en-US"/>
      </w:rPr>
      <w:t>Last updated: Nov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EFB3" w14:textId="77777777" w:rsidR="00C1136C" w:rsidRDefault="00C1136C" w:rsidP="00C1136C">
      <w:pPr>
        <w:spacing w:after="0" w:line="240" w:lineRule="auto"/>
      </w:pPr>
      <w:r>
        <w:separator/>
      </w:r>
    </w:p>
  </w:footnote>
  <w:footnote w:type="continuationSeparator" w:id="0">
    <w:p w14:paraId="14E045A6" w14:textId="77777777" w:rsidR="00C1136C" w:rsidRDefault="00C1136C" w:rsidP="00C1136C">
      <w:pPr>
        <w:spacing w:after="0" w:line="240" w:lineRule="auto"/>
      </w:pPr>
      <w:r>
        <w:continuationSeparator/>
      </w:r>
    </w:p>
  </w:footnote>
  <w:footnote w:id="1">
    <w:p w14:paraId="213CA8DB" w14:textId="71722A31" w:rsidR="00C1136C" w:rsidRPr="00286665" w:rsidRDefault="00C1136C" w:rsidP="00C1136C">
      <w:pPr>
        <w:pStyle w:val="FootnoteText"/>
        <w:rPr>
          <w:lang w:val="en-US"/>
        </w:rPr>
      </w:pPr>
      <w:r>
        <w:rPr>
          <w:rStyle w:val="FootnoteReference"/>
        </w:rPr>
        <w:footnoteRef/>
      </w:r>
      <w:r>
        <w:t xml:space="preserve"> </w:t>
      </w:r>
      <w:r w:rsidRPr="00286665">
        <w:rPr>
          <w:lang w:val="en-US"/>
        </w:rPr>
        <w:t xml:space="preserve">As of </w:t>
      </w:r>
      <w:r>
        <w:rPr>
          <w:lang w:val="en-US"/>
        </w:rPr>
        <w:t>October</w:t>
      </w:r>
      <w:r w:rsidRPr="00286665">
        <w:rPr>
          <w:lang w:val="en-US"/>
        </w:rPr>
        <w:t xml:space="preserve"> 2025, under Manitoba's Employment Standards Code, employers are not legally required to provide paid sick days to employees. However, employees are entitled to up to three unpaid days of job-protected leave each year for personal illness or injury.</w:t>
      </w:r>
    </w:p>
    <w:p w14:paraId="2F26A829" w14:textId="77777777" w:rsidR="00C1136C" w:rsidRPr="00286665" w:rsidRDefault="00C1136C" w:rsidP="00C1136C">
      <w:pPr>
        <w:pStyle w:val="FootnoteText"/>
        <w:rPr>
          <w:lang w:val="en-US"/>
        </w:rPr>
      </w:pPr>
      <w:r w:rsidRPr="00286665">
        <w:rPr>
          <w:lang w:val="en-US"/>
        </w:rPr>
        <w:t>Some employers may choose to offer paid sick leave as part of their workplace policies or collective agreements. Additionally, employees who are unable to work due to illness or injury may be eligible for Employment Insurance (EI) sickness benefits through the federal government.</w:t>
      </w:r>
    </w:p>
    <w:p w14:paraId="790DF51F" w14:textId="77777777" w:rsidR="00C1136C" w:rsidRPr="00286665" w:rsidRDefault="00C1136C" w:rsidP="00C1136C">
      <w:pPr>
        <w:pStyle w:val="FootnoteText"/>
        <w:rPr>
          <w:lang w:val="en-US"/>
        </w:rPr>
      </w:pPr>
      <w:r w:rsidRPr="00286665">
        <w:rPr>
          <w:lang w:val="en-US"/>
        </w:rPr>
        <w:t>For the most current information on employment standards in Manitoba, you can visit the Manitoba Employment Standards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5D79" w14:textId="77777777" w:rsidR="00D57C3D" w:rsidRDefault="00D57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5768" w14:textId="77777777" w:rsidR="00D57C3D" w:rsidRDefault="00D57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5FE6" w14:textId="77777777" w:rsidR="00D57C3D" w:rsidRDefault="00D57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16030"/>
    <w:multiLevelType w:val="hybridMultilevel"/>
    <w:tmpl w:val="A982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167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6C"/>
    <w:rsid w:val="00084770"/>
    <w:rsid w:val="00503B0D"/>
    <w:rsid w:val="00873047"/>
    <w:rsid w:val="009F609F"/>
    <w:rsid w:val="00A72584"/>
    <w:rsid w:val="00C1136C"/>
    <w:rsid w:val="00D57C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98B3"/>
  <w15:chartTrackingRefBased/>
  <w15:docId w15:val="{2AC76AD9-5826-40CA-8DEF-E1945DCD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6C"/>
  </w:style>
  <w:style w:type="paragraph" w:styleId="Heading1">
    <w:name w:val="heading 1"/>
    <w:basedOn w:val="Normal"/>
    <w:next w:val="Normal"/>
    <w:link w:val="Heading1Char"/>
    <w:uiPriority w:val="9"/>
    <w:qFormat/>
    <w:rsid w:val="00C1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36C"/>
    <w:rPr>
      <w:rFonts w:eastAsiaTheme="majorEastAsia" w:cstheme="majorBidi"/>
      <w:color w:val="272727" w:themeColor="text1" w:themeTint="D8"/>
    </w:rPr>
  </w:style>
  <w:style w:type="paragraph" w:styleId="Title">
    <w:name w:val="Title"/>
    <w:basedOn w:val="Normal"/>
    <w:next w:val="Normal"/>
    <w:link w:val="TitleChar"/>
    <w:uiPriority w:val="10"/>
    <w:qFormat/>
    <w:rsid w:val="00C1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36C"/>
    <w:pPr>
      <w:spacing w:before="160"/>
      <w:jc w:val="center"/>
    </w:pPr>
    <w:rPr>
      <w:i/>
      <w:iCs/>
      <w:color w:val="404040" w:themeColor="text1" w:themeTint="BF"/>
    </w:rPr>
  </w:style>
  <w:style w:type="character" w:customStyle="1" w:styleId="QuoteChar">
    <w:name w:val="Quote Char"/>
    <w:basedOn w:val="DefaultParagraphFont"/>
    <w:link w:val="Quote"/>
    <w:uiPriority w:val="29"/>
    <w:rsid w:val="00C1136C"/>
    <w:rPr>
      <w:i/>
      <w:iCs/>
      <w:color w:val="404040" w:themeColor="text1" w:themeTint="BF"/>
    </w:rPr>
  </w:style>
  <w:style w:type="paragraph" w:styleId="ListParagraph">
    <w:name w:val="List Paragraph"/>
    <w:basedOn w:val="Normal"/>
    <w:uiPriority w:val="34"/>
    <w:qFormat/>
    <w:rsid w:val="00C1136C"/>
    <w:pPr>
      <w:ind w:left="720"/>
      <w:contextualSpacing/>
    </w:pPr>
  </w:style>
  <w:style w:type="character" w:styleId="IntenseEmphasis">
    <w:name w:val="Intense Emphasis"/>
    <w:basedOn w:val="DefaultParagraphFont"/>
    <w:uiPriority w:val="21"/>
    <w:qFormat/>
    <w:rsid w:val="00C1136C"/>
    <w:rPr>
      <w:i/>
      <w:iCs/>
      <w:color w:val="0F4761" w:themeColor="accent1" w:themeShade="BF"/>
    </w:rPr>
  </w:style>
  <w:style w:type="paragraph" w:styleId="IntenseQuote">
    <w:name w:val="Intense Quote"/>
    <w:basedOn w:val="Normal"/>
    <w:next w:val="Normal"/>
    <w:link w:val="IntenseQuoteChar"/>
    <w:uiPriority w:val="30"/>
    <w:qFormat/>
    <w:rsid w:val="00C1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36C"/>
    <w:rPr>
      <w:i/>
      <w:iCs/>
      <w:color w:val="0F4761" w:themeColor="accent1" w:themeShade="BF"/>
    </w:rPr>
  </w:style>
  <w:style w:type="character" w:styleId="IntenseReference">
    <w:name w:val="Intense Reference"/>
    <w:basedOn w:val="DefaultParagraphFont"/>
    <w:uiPriority w:val="32"/>
    <w:qFormat/>
    <w:rsid w:val="00C1136C"/>
    <w:rPr>
      <w:b/>
      <w:bCs/>
      <w:smallCaps/>
      <w:color w:val="0F4761" w:themeColor="accent1" w:themeShade="BF"/>
      <w:spacing w:val="5"/>
    </w:rPr>
  </w:style>
  <w:style w:type="paragraph" w:styleId="FootnoteText">
    <w:name w:val="footnote text"/>
    <w:basedOn w:val="Normal"/>
    <w:link w:val="FootnoteTextChar"/>
    <w:uiPriority w:val="99"/>
    <w:semiHidden/>
    <w:unhideWhenUsed/>
    <w:rsid w:val="00C11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36C"/>
    <w:rPr>
      <w:sz w:val="20"/>
      <w:szCs w:val="20"/>
    </w:rPr>
  </w:style>
  <w:style w:type="character" w:styleId="FootnoteReference">
    <w:name w:val="footnote reference"/>
    <w:basedOn w:val="DefaultParagraphFont"/>
    <w:uiPriority w:val="99"/>
    <w:semiHidden/>
    <w:unhideWhenUsed/>
    <w:rsid w:val="00C1136C"/>
    <w:rPr>
      <w:vertAlign w:val="superscript"/>
    </w:rPr>
  </w:style>
  <w:style w:type="paragraph" w:styleId="Header">
    <w:name w:val="header"/>
    <w:basedOn w:val="Normal"/>
    <w:link w:val="HeaderChar"/>
    <w:uiPriority w:val="99"/>
    <w:unhideWhenUsed/>
    <w:rsid w:val="00A72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84"/>
  </w:style>
  <w:style w:type="paragraph" w:styleId="Footer">
    <w:name w:val="footer"/>
    <w:basedOn w:val="Normal"/>
    <w:link w:val="FooterChar"/>
    <w:uiPriority w:val="99"/>
    <w:unhideWhenUsed/>
    <w:rsid w:val="00A72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652</Words>
  <Characters>3654</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Keir Johnson</cp:lastModifiedBy>
  <cp:revision>3</cp:revision>
  <dcterms:created xsi:type="dcterms:W3CDTF">2025-11-06T22:02:00Z</dcterms:created>
  <dcterms:modified xsi:type="dcterms:W3CDTF">2025-11-10T18:43:00Z</dcterms:modified>
</cp:coreProperties>
</file>